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spacing w:after="0" w:line="240" w:lineRule="auto"/>
            <w:ind w:left="0" w:firstLine="0"/>
            <w:rPr>
              <w:rFonts w:ascii="Calibri" w:cs="Calibri" w:eastAsia="Calibri" w:hAnsi="Calibri"/>
              <w:b w:val="1"/>
              <w:sz w:val="24"/>
              <w:szCs w:val="24"/>
            </w:rPr>
            <w:pPrChange w:author="Anonymous" w:id="0" w:date="2022-10-19T23:10:34Z">
              <w:pPr>
                <w:spacing w:after="0" w:line="240" w:lineRule="auto"/>
              </w:pPr>
            </w:pPrChange>
          </w:pPr>
          <w:r w:rsidDel="00000000" w:rsidR="00000000" w:rsidRPr="00000000">
            <w:rPr>
              <w:rFonts w:ascii="Calibri" w:cs="Calibri" w:eastAsia="Calibri" w:hAnsi="Calibri"/>
              <w:b w:val="1"/>
              <w:sz w:val="24"/>
              <w:szCs w:val="24"/>
              <w:rtl w:val="0"/>
            </w:rPr>
            <w:t xml:space="preserve">1.1 Clinical Problems and Demonstrators</w:t>
          </w:r>
        </w:p>
      </w:sdtContent>
    </w:sdt>
    <w:p w:rsidR="00000000" w:rsidDel="00000000" w:rsidP="00000000" w:rsidRDefault="00000000" w:rsidRPr="00000000" w14:paraId="00000002">
      <w:pPr>
        <w:spacing w:after="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 Eoin Mckinney</w:t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Outline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Definitions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problem with translation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Example of success?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Progress, challenges, and opportunities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Deployment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 access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Beyond supervised assistance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interpret or not to care?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Summary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Q&amp;A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Definition of AI and ML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AI: capability of a machine to imitate intelligent human behaviour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ML: the field of study that gives computers the ability to learn without explicitly being programmed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381500"/>
            <wp:effectExtent b="0" l="0" r="0" t="0"/>
            <wp:docPr id="2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sz w:val="24"/>
          <w:szCs w:val="24"/>
          <w:u w:val="none"/>
        </w:rPr>
      </w:pPr>
      <w:hyperlink r:id="rId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https://www.nature.com/articles/nrd.2017.26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contexts in terms of application has changed drastically and will change more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Moving outwards from the circle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moving towards real-time information</w:t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spacing w:after="28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New methods required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spacing w:after="0" w:before="28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Why are we still poised? </w: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-6186</wp:posOffset>
                </wp:positionH>
                <wp:positionV relativeFrom="paragraph">
                  <wp:posOffset>45720</wp:posOffset>
                </wp:positionV>
                <wp:extent cx="5743575" cy="1414145"/>
                <wp:effectExtent b="0" l="0" r="0" t="0"/>
                <wp:wrapSquare wrapText="bothSides" distB="45720" distT="45720" distL="114300" distR="114300"/>
                <wp:docPr id="21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78975" y="3077690"/>
                          <a:ext cx="57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00" w:before="10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“In the years ahead, AI is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highlight w:val="yellow"/>
                                <w:vertAlign w:val="baseline"/>
                              </w:rPr>
                              <w:t xml:space="preserve">poised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to broadly reshape medicine” – Eric Topol, Nature Medicine 2022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00" w:before="10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“AI and machine learning have the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highlight w:val="yellow"/>
                                <w:vertAlign w:val="baseline"/>
                              </w:rPr>
                              <w:t xml:space="preserve">potential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to truly revolutionise the delivery of healthcare, to the great benefit of patients, clinicians and the wider medical ecosystem” – Mihaela van der Schaar, CCAIM 2022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-6186</wp:posOffset>
                </wp:positionH>
                <wp:positionV relativeFrom="paragraph">
                  <wp:posOffset>45720</wp:posOffset>
                </wp:positionV>
                <wp:extent cx="5743575" cy="1414145"/>
                <wp:effectExtent b="0" l="0" r="0" t="0"/>
                <wp:wrapSquare wrapText="bothSides" distB="45720" distT="45720" distL="114300" distR="114300"/>
                <wp:docPr id="218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3575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How can we change to realisation?</w:t>
      </w:r>
    </w:p>
    <w:p w:rsidR="00000000" w:rsidDel="00000000" w:rsidP="00000000" w:rsidRDefault="00000000" w:rsidRPr="00000000" w14:paraId="00000019">
      <w:pPr>
        <w:numPr>
          <w:ilvl w:val="1"/>
          <w:numId w:val="12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AI chasm (Nature 453;12 2008) </w:t>
      </w:r>
      <w:r w:rsidDel="00000000" w:rsidR="00000000" w:rsidRPr="00000000">
        <w:rPr>
          <w:sz w:val="24"/>
          <w:szCs w:val="24"/>
          <w:rtl w:val="0"/>
        </w:rPr>
        <w:t xml:space="preserve">— Crossing the valley of death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12"/>
        </w:numPr>
        <w:spacing w:after="0" w:before="0" w:line="240" w:lineRule="auto"/>
        <w:ind w:left="2160" w:hanging="360"/>
        <w:rPr>
          <w:sz w:val="24"/>
          <w:szCs w:val="24"/>
          <w:u w:val="none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https://www.nature.com/articles/453840a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53791" cy="1267837"/>
            <wp:effectExtent b="0" l="0" r="0" t="0"/>
            <wp:docPr id="2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791" cy="1267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8988" cy="1667764"/>
            <wp:effectExtent b="0" l="0" r="0" t="0"/>
            <wp:docPr id="2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66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Getting towards impact is difficult</w:t>
      </w:r>
    </w:p>
    <w:p w:rsidR="00000000" w:rsidDel="00000000" w:rsidP="00000000" w:rsidRDefault="00000000" w:rsidRPr="00000000" w14:paraId="0000001D">
      <w:pPr>
        <w:numPr>
          <w:ilvl w:val="2"/>
          <w:numId w:val="13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Presentation will cover key aspects</w:t>
      </w:r>
    </w:p>
    <w:p w:rsidR="00000000" w:rsidDel="00000000" w:rsidP="00000000" w:rsidRDefault="00000000" w:rsidRPr="00000000" w14:paraId="0000001E">
      <w:pPr>
        <w:numPr>
          <w:ilvl w:val="2"/>
          <w:numId w:val="13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e.g. not translatable in 5 to 10 years. no impact made following publications</w:t>
      </w:r>
    </w:p>
    <w:p w:rsidR="00000000" w:rsidDel="00000000" w:rsidP="00000000" w:rsidRDefault="00000000" w:rsidRPr="00000000" w14:paraId="0000001F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 example given: Identifying facial phenotypes of genetic disorders using deep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https://www.nature.com/articles/s41591-018-0279-0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9163" cy="3857174"/>
            <wp:effectExtent b="0" l="0" r="0" t="0"/>
            <wp:docPr id="2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857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spacing w:after="0" w:before="0" w:line="240" w:lineRule="auto"/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DeepGestalt</w:t>
      </w:r>
    </w:p>
    <w:p w:rsidR="00000000" w:rsidDel="00000000" w:rsidP="00000000" w:rsidRDefault="00000000" w:rsidRPr="00000000" w14:paraId="00000024">
      <w:pPr>
        <w:numPr>
          <w:ilvl w:val="1"/>
          <w:numId w:val="10"/>
        </w:numPr>
        <w:spacing w:after="0" w:before="0" w:line="240" w:lineRule="auto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Potentially </w:t>
      </w:r>
      <w:r w:rsidDel="00000000" w:rsidR="00000000" w:rsidRPr="00000000">
        <w:rPr>
          <w:sz w:val="24"/>
          <w:szCs w:val="24"/>
          <w:rtl w:val="0"/>
        </w:rPr>
        <w:t xml:space="preserve">adds considerable value to phenotypic evaluation in clinical genetics, genetic testing, research and precision medicine</w:t>
      </w:r>
    </w:p>
    <w:p w:rsidR="00000000" w:rsidDel="00000000" w:rsidP="00000000" w:rsidRDefault="00000000" w:rsidRPr="00000000" w14:paraId="00000025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Road to impact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spacing w:after="0" w:before="0" w:line="240" w:lineRule="auto"/>
        <w:ind w:left="720" w:hanging="360"/>
        <w:rPr>
          <w:sz w:val="24"/>
          <w:szCs w:val="24"/>
          <w:u w:val="none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https://www.nature.com/articles/s41591-019-0548-6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2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Useful </w:t>
      </w:r>
      <w:r w:rsidDel="00000000" w:rsidR="00000000" w:rsidRPr="00000000">
        <w:rPr>
          <w:sz w:val="24"/>
          <w:szCs w:val="24"/>
          <w:rtl w:val="0"/>
        </w:rPr>
        <w:t xml:space="preserve">model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solution</w:t>
      </w:r>
      <w:r w:rsidDel="00000000" w:rsidR="00000000" w:rsidRPr="00000000">
        <w:rPr>
          <w:sz w:val="24"/>
          <w:szCs w:val="24"/>
          <w:rtl w:val="0"/>
        </w:rPr>
        <w:t xml:space="preserve"> should result 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important impacts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Model use:</w:t>
      </w:r>
    </w:p>
    <w:p w:rsidR="00000000" w:rsidDel="00000000" w:rsidP="00000000" w:rsidRDefault="00000000" w:rsidRPr="00000000" w14:paraId="0000002B">
      <w:pPr>
        <w:numPr>
          <w:ilvl w:val="1"/>
          <w:numId w:val="13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Critical consideration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Deploying responsibly: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Ensuring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when </w:t>
      </w:r>
      <w:r w:rsidDel="00000000" w:rsidR="00000000" w:rsidRPr="00000000">
        <w:rPr>
          <w:sz w:val="24"/>
          <w:szCs w:val="24"/>
          <w:rtl w:val="0"/>
        </w:rPr>
        <w:t xml:space="preserve">something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is deployed, it remains useful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Making it to market: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spacing w:after="28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Up to dat</w:t>
      </w:r>
      <w:r w:rsidDel="00000000" w:rsidR="00000000" w:rsidRPr="00000000">
        <w:rPr>
          <w:sz w:val="24"/>
          <w:szCs w:val="24"/>
          <w:rtl w:val="0"/>
        </w:rPr>
        <w:t xml:space="preserve">e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240" w:lineRule="auto"/>
        <w:ind w:left="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Making it to market and staying up to date –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Retinal photographs example: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before="0" w:line="240" w:lineRule="auto"/>
        <w:ind w:left="720" w:hanging="360"/>
        <w:rPr>
          <w:sz w:val="24"/>
          <w:szCs w:val="24"/>
        </w:rPr>
      </w:pP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https://jamanetwork.com/journals/jama/fullarticle/2588763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081713" cy="3720196"/>
            <wp:effectExtent b="0" l="0" r="0" t="0"/>
            <wp:docPr id="24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720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before="0" w:line="24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757738" cy="2370966"/>
            <wp:effectExtent b="0" l="0" r="0" t="0"/>
            <wp:docPr id="2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70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CNN developed to train and diagnose diabetic retinopathy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high sensitivity and specificity when compared to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expert opinions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replacing medical individual with algorithms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still require camera and photo-taking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well defined goals and well annotated dataset (ground truth)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Years after: </w:t>
      </w:r>
      <w:r w:rsidDel="00000000" w:rsidR="00000000" w:rsidRPr="00000000">
        <w:rPr>
          <w:sz w:val="24"/>
          <w:szCs w:val="24"/>
          <w:rtl w:val="0"/>
        </w:rPr>
        <w:t xml:space="preserve">pivotal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trial on the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Pivotal trial of an autonomous AI-based diagnostic system for detection of diabetic retinopathy in primary care offices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spacing w:after="0" w:before="0" w:line="240" w:lineRule="auto"/>
        <w:ind w:left="1440" w:hanging="360"/>
        <w:rPr>
          <w:sz w:val="24"/>
          <w:szCs w:val="24"/>
        </w:rPr>
      </w:pP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https://www.nature.com/articles/s41746-018-0040-6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9688" cy="1301183"/>
            <wp:effectExtent b="0" l="0" r="0" t="0"/>
            <wp:docPr id="2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301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Requirements of FDA to define the superiority end-point</w:t>
      </w:r>
    </w:p>
    <w:p w:rsidR="00000000" w:rsidDel="00000000" w:rsidP="00000000" w:rsidRDefault="00000000" w:rsidRPr="00000000" w14:paraId="0000003E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not algorithm better than human: does not have to be perfect</w:t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drop-outs of samples from data (10%): unreadable</w:t>
      </w:r>
    </w:p>
    <w:p w:rsidR="00000000" w:rsidDel="00000000" w:rsidP="00000000" w:rsidRDefault="00000000" w:rsidRPr="00000000" w14:paraId="00000040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not included in clinical trials, point estimates cleared superiority when added later on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pivotal trial: testing whether algorithm better than </w:t>
      </w:r>
    </w:p>
    <w:p w:rsidR="00000000" w:rsidDel="00000000" w:rsidP="00000000" w:rsidRDefault="00000000" w:rsidRPr="00000000" w14:paraId="00000042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does not consider economical impact</w:t>
      </w:r>
    </w:p>
    <w:p w:rsidR="00000000" w:rsidDel="00000000" w:rsidP="00000000" w:rsidRDefault="00000000" w:rsidRPr="00000000" w14:paraId="00000043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uncertain if the algorithm can make healthcare system effective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2"/>
          <w:numId w:val="1"/>
        </w:numPr>
        <w:spacing w:after="0" w:before="0" w:line="24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Further studies conducted years after: </w:t>
      </w: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https://onlinelibrary.wiley.com/doi/10.1111/aos.13613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24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91188" cy="5832994"/>
            <wp:effectExtent b="0" l="0" r="0" t="0"/>
            <wp:docPr id="2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5832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Risk missing cases due to severe end-points,</w:t>
      </w:r>
    </w:p>
    <w:p w:rsidR="00000000" w:rsidDel="00000000" w:rsidP="00000000" w:rsidRDefault="00000000" w:rsidRPr="00000000" w14:paraId="00000047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sensitivity can be more important than specificity </w:t>
      </w:r>
    </w:p>
    <w:p w:rsidR="00000000" w:rsidDel="00000000" w:rsidP="00000000" w:rsidRDefault="00000000" w:rsidRPr="00000000" w14:paraId="00000048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drop of up to 40%, images not up to quality -- cost efficiency </w:t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end,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Algorithm passed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unanswered questions:</w:t>
      </w:r>
    </w:p>
    <w:p w:rsidR="00000000" w:rsidDel="00000000" w:rsidP="00000000" w:rsidRDefault="00000000" w:rsidRPr="00000000" w14:paraId="0000004B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Will it be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used in </w:t>
      </w:r>
      <w:r w:rsidDel="00000000" w:rsidR="00000000" w:rsidRPr="00000000">
        <w:rPr>
          <w:sz w:val="24"/>
          <w:szCs w:val="24"/>
          <w:rtl w:val="0"/>
        </w:rPr>
        <w:t xml:space="preserve">hospitals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04C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Is it cost saving?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Some of these are due to reproducibility:</w:t>
      </w:r>
    </w:p>
    <w:p w:rsidR="00000000" w:rsidDel="00000000" w:rsidP="00000000" w:rsidRDefault="00000000" w:rsidRPr="00000000" w14:paraId="0000004E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Independent replication shows low reproducibility</w:t>
      </w:r>
    </w:p>
    <w:p w:rsidR="00000000" w:rsidDel="00000000" w:rsidP="00000000" w:rsidRDefault="00000000" w:rsidRPr="00000000" w14:paraId="0000004F">
      <w:pPr>
        <w:numPr>
          <w:ilvl w:val="3"/>
          <w:numId w:val="1"/>
        </w:numPr>
        <w:spacing w:after="0" w:before="0" w:line="24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Reproduction study using public data of: Development and validation of a deep learning algorithm for detection of diabetic retinopathy in retinal fundus photographs</w:t>
      </w:r>
    </w:p>
    <w:p w:rsidR="00000000" w:rsidDel="00000000" w:rsidP="00000000" w:rsidRDefault="00000000" w:rsidRPr="00000000" w14:paraId="00000050">
      <w:pPr>
        <w:numPr>
          <w:ilvl w:val="4"/>
          <w:numId w:val="1"/>
        </w:numPr>
        <w:spacing w:after="0" w:before="0" w:line="240" w:lineRule="auto"/>
        <w:ind w:left="3600" w:hanging="360"/>
        <w:rPr>
          <w:sz w:val="24"/>
          <w:szCs w:val="24"/>
          <w:u w:val="none"/>
        </w:rPr>
      </w:pP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https://journals.plos.org/plosone/article?id=10.1371/journal.pone.0217541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3"/>
          <w:numId w:val="1"/>
        </w:numPr>
        <w:spacing w:after="0" w:before="0" w:line="24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Evaluation of Artificial Intelligence–Based Grading of Diabetic Retinopathy in Primary Care</w:t>
      </w:r>
    </w:p>
    <w:p w:rsidR="00000000" w:rsidDel="00000000" w:rsidP="00000000" w:rsidRDefault="00000000" w:rsidRPr="00000000" w14:paraId="00000052">
      <w:pPr>
        <w:numPr>
          <w:ilvl w:val="4"/>
          <w:numId w:val="1"/>
        </w:numPr>
        <w:spacing w:after="0" w:before="0" w:line="240" w:lineRule="auto"/>
        <w:ind w:left="3600" w:hanging="360"/>
        <w:rPr>
          <w:sz w:val="24"/>
          <w:szCs w:val="24"/>
          <w:u w:val="none"/>
        </w:rPr>
      </w:pP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https://jamanetwork.com/journals/jamanetworkopen/fullarticle/2703944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Reproducibility: reproducing the results shared in the initial </w:t>
      </w:r>
      <w:r w:rsidDel="00000000" w:rsidR="00000000" w:rsidRPr="00000000">
        <w:rPr>
          <w:sz w:val="24"/>
          <w:szCs w:val="24"/>
          <w:rtl w:val="0"/>
        </w:rPr>
        <w:t xml:space="preserve">publication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Challenging</w:t>
      </w:r>
    </w:p>
    <w:p w:rsidR="00000000" w:rsidDel="00000000" w:rsidP="00000000" w:rsidRDefault="00000000" w:rsidRPr="00000000" w14:paraId="00000055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commercial sensitivity: no code sharing or dataset sharing</w:t>
      </w:r>
    </w:p>
    <w:p w:rsidR="00000000" w:rsidDel="00000000" w:rsidP="00000000" w:rsidRDefault="00000000" w:rsidRPr="00000000" w14:paraId="00000056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random seeding: may not be reproducibility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Lines w:val="0"/>
        <w:widowControl w:val="0"/>
        <w:numPr>
          <w:ilvl w:val="3"/>
          <w:numId w:val="1"/>
        </w:numPr>
        <w:spacing w:after="0" w:before="0" w:line="192.00000000000003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 release changes</w:t>
      </w:r>
    </w:p>
    <w:p w:rsidR="00000000" w:rsidDel="00000000" w:rsidP="00000000" w:rsidRDefault="00000000" w:rsidRPr="00000000" w14:paraId="00000058">
      <w:pPr>
        <w:keepLines w:val="0"/>
        <w:widowControl w:val="0"/>
        <w:numPr>
          <w:ilvl w:val="3"/>
          <w:numId w:val="1"/>
        </w:numPr>
        <w:spacing w:after="0" w:before="0" w:line="192.00000000000003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code version updates</w:t>
      </w:r>
    </w:p>
    <w:p w:rsidR="00000000" w:rsidDel="00000000" w:rsidP="00000000" w:rsidRDefault="00000000" w:rsidRPr="00000000" w14:paraId="00000059">
      <w:pPr>
        <w:keepLines w:val="0"/>
        <w:widowControl w:val="0"/>
        <w:numPr>
          <w:ilvl w:val="3"/>
          <w:numId w:val="1"/>
        </w:numPr>
        <w:spacing w:after="0" w:before="0" w:line="192.00000000000003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inherent methods (stochastic descent)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Independent replication:</w:t>
      </w:r>
    </w:p>
    <w:p w:rsidR="00000000" w:rsidDel="00000000" w:rsidP="00000000" w:rsidRDefault="00000000" w:rsidRPr="00000000" w14:paraId="0000005B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Substantially impacts from new data quality</w:t>
      </w:r>
    </w:p>
    <w:p w:rsidR="00000000" w:rsidDel="00000000" w:rsidP="00000000" w:rsidRDefault="00000000" w:rsidRPr="00000000" w14:paraId="0000005C">
      <w:pPr>
        <w:numPr>
          <w:ilvl w:val="3"/>
          <w:numId w:val="1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Much more lower than published results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after="0" w:before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Publication showing 35 highly-cited biomarker publications: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Comparison of Effect Sizes Associated With Biomarkers Reported in Highly Cited Individual Articles and in Subsequent Meta-analyses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hyperlink r:id="rId2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https://jamanetwork.com/journals/jama/article-abstract/900417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Once reached to clinical deployment</w:t>
      </w:r>
    </w:p>
    <w:p w:rsidR="00000000" w:rsidDel="00000000" w:rsidP="00000000" w:rsidRDefault="00000000" w:rsidRPr="00000000" w14:paraId="00000061">
      <w:pPr>
        <w:numPr>
          <w:ilvl w:val="2"/>
          <w:numId w:val="2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performance is expected to reduce significantly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Problems tackled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after="0" w:before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 in health and medicine (</w:t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https://www.nature.com/articles/s41591-021-01614-0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pacing w:after="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2788" cy="3623828"/>
            <wp:effectExtent b="0" l="0" r="0" t="0"/>
            <wp:docPr id="24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623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Increasing success and usage in DL and ML methods</w:t>
      </w:r>
      <w:r w:rsidDel="00000000" w:rsidR="00000000" w:rsidRPr="00000000">
        <w:rPr>
          <w:sz w:val="24"/>
          <w:szCs w:val="24"/>
          <w:rtl w:val="0"/>
        </w:rPr>
        <w:t xml:space="preserve">, especially in medical imaging interpretation </w:t>
      </w:r>
    </w:p>
    <w:p w:rsidR="00000000" w:rsidDel="00000000" w:rsidP="00000000" w:rsidRDefault="00000000" w:rsidRPr="00000000" w14:paraId="00000067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80455"/>
            <wp:effectExtent b="0" l="0" r="0" t="0"/>
            <wp:docPr id="2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471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0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4"/>
        </w:numPr>
        <w:spacing w:after="0" w:before="0" w:lin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Clinical impact and quality of randomized controlled trials involving interventions evaluating artificial intelligence prediction tools: a systematic review</w:t>
      </w:r>
    </w:p>
    <w:p w:rsidR="00000000" w:rsidDel="00000000" w:rsidP="00000000" w:rsidRDefault="00000000" w:rsidRPr="00000000" w14:paraId="00000069">
      <w:pPr>
        <w:numPr>
          <w:ilvl w:val="2"/>
          <w:numId w:val="14"/>
        </w:numPr>
        <w:spacing w:after="0" w:before="0" w:line="240" w:lineRule="auto"/>
        <w:ind w:left="2880" w:hanging="360"/>
        <w:rPr>
          <w:sz w:val="24"/>
          <w:szCs w:val="24"/>
          <w:u w:val="none"/>
        </w:rPr>
      </w:pPr>
      <w:hyperlink r:id="rId3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https://www.nature.com/articles/s41746-021-00524-2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Deployment</w:t>
        <w:tab/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rFonts w:ascii="Calibri" w:cs="Calibri" w:eastAsia="Calibri" w:hAnsi="Calibri"/>
          <w:sz w:val="24"/>
          <w:szCs w:val="24"/>
        </w:rPr>
      </w:pPr>
      <w:hyperlink r:id="rId3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https://www.linkedin.com/pulse/fda-proposed-regulatory-framework-modifications-samd-adafinoaiei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130969</wp:posOffset>
            </wp:positionV>
            <wp:extent cx="2138363" cy="2579094"/>
            <wp:effectExtent b="0" l="0" r="0" t="0"/>
            <wp:wrapSquare wrapText="bothSides" distB="114300" distT="114300" distL="114300" distR="114300"/>
            <wp:docPr id="2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25790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Orphan device assignment for FDA approval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assisted device = low risk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Comparison with human performance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spacing w:after="0" w:before="0" w:line="192.00000000000003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Stringent data quality selection </w:t>
      </w:r>
    </w:p>
    <w:p w:rsidR="00000000" w:rsidDel="00000000" w:rsidP="00000000" w:rsidRDefault="00000000" w:rsidRPr="00000000" w14:paraId="00000072">
      <w:pPr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before="280" w:line="24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0850" cy="2677073"/>
            <wp:effectExtent b="0" l="0" r="0" t="0"/>
            <wp:docPr id="2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0850" cy="2677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280" w:line="240" w:lineRule="auto"/>
        <w:ind w:left="0" w:firstLine="0"/>
        <w:jc w:val="center"/>
        <w:rPr>
          <w:sz w:val="24"/>
          <w:szCs w:val="24"/>
        </w:rPr>
      </w:pP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https://www.nature.com/articles/s41746-020-00324-0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3"/>
        </w:numPr>
        <w:spacing w:after="0" w:before="28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Much progress based on images, followed by cardiology (ECG)</w:t>
      </w:r>
    </w:p>
    <w:p w:rsidR="00000000" w:rsidDel="00000000" w:rsidP="00000000" w:rsidRDefault="00000000" w:rsidRPr="00000000" w14:paraId="00000076">
      <w:pPr>
        <w:numPr>
          <w:ilvl w:val="2"/>
          <w:numId w:val="3"/>
        </w:numPr>
        <w:spacing w:after="28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approval is not enough, further demonstration of impact beyond approval</w:t>
      </w:r>
    </w:p>
    <w:p w:rsidR="00000000" w:rsidDel="00000000" w:rsidP="00000000" w:rsidRDefault="00000000" w:rsidRPr="00000000" w14:paraId="00000077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access</w:t>
      </w:r>
    </w:p>
    <w:p w:rsidR="00000000" w:rsidDel="00000000" w:rsidP="00000000" w:rsidRDefault="00000000" w:rsidRPr="00000000" w14:paraId="00000078">
      <w:pPr>
        <w:spacing w:after="0" w:before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09988" cy="2655858"/>
            <wp:effectExtent b="0" l="0" r="0" t="0"/>
            <wp:docPr id="2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65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0" w:line="24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4838" cy="3967487"/>
            <wp:effectExtent b="0" l="0" r="0" t="0"/>
            <wp:docPr id="2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967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5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Historically, local learning and independently validated</w:t>
      </w:r>
    </w:p>
    <w:p w:rsidR="00000000" w:rsidDel="00000000" w:rsidP="00000000" w:rsidRDefault="00000000" w:rsidRPr="00000000" w14:paraId="0000007B">
      <w:pPr>
        <w:numPr>
          <w:ilvl w:val="2"/>
          <w:numId w:val="5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replaced by central learning mechanism (data and parameters housed centrally)</w:t>
      </w:r>
    </w:p>
    <w:p w:rsidR="00000000" w:rsidDel="00000000" w:rsidP="00000000" w:rsidRDefault="00000000" w:rsidRPr="00000000" w14:paraId="0000007C">
      <w:pPr>
        <w:numPr>
          <w:ilvl w:val="2"/>
          <w:numId w:val="5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challenges in:</w:t>
      </w:r>
    </w:p>
    <w:p w:rsidR="00000000" w:rsidDel="00000000" w:rsidP="00000000" w:rsidRDefault="00000000" w:rsidRPr="00000000" w14:paraId="0000007D">
      <w:pPr>
        <w:numPr>
          <w:ilvl w:val="3"/>
          <w:numId w:val="5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collaboration</w:t>
      </w:r>
    </w:p>
    <w:p w:rsidR="00000000" w:rsidDel="00000000" w:rsidP="00000000" w:rsidRDefault="00000000" w:rsidRPr="00000000" w14:paraId="0000007E">
      <w:pPr>
        <w:numPr>
          <w:ilvl w:val="3"/>
          <w:numId w:val="5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security</w:t>
      </w:r>
    </w:p>
    <w:p w:rsidR="00000000" w:rsidDel="00000000" w:rsidP="00000000" w:rsidRDefault="00000000" w:rsidRPr="00000000" w14:paraId="0000007F">
      <w:pPr>
        <w:numPr>
          <w:ilvl w:val="3"/>
          <w:numId w:val="5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ownership</w:t>
      </w:r>
    </w:p>
    <w:p w:rsidR="00000000" w:rsidDel="00000000" w:rsidP="00000000" w:rsidRDefault="00000000" w:rsidRPr="00000000" w14:paraId="00000080">
      <w:pPr>
        <w:numPr>
          <w:ilvl w:val="2"/>
          <w:numId w:val="5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Replaced by federated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before="0" w:line="24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67188" cy="3075044"/>
            <wp:effectExtent b="0" l="0" r="0" t="0"/>
            <wp:docPr id="2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075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1"/>
          <w:numId w:val="5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Further advances: swarm learning (block chain access)</w:t>
      </w:r>
    </w:p>
    <w:p w:rsidR="00000000" w:rsidDel="00000000" w:rsidP="00000000" w:rsidRDefault="00000000" w:rsidRPr="00000000" w14:paraId="00000083">
      <w:pPr>
        <w:numPr>
          <w:ilvl w:val="2"/>
          <w:numId w:val="5"/>
        </w:numPr>
        <w:spacing w:after="0" w:before="0" w:line="167.99999999999997" w:lineRule="auto"/>
        <w:ind w:left="2160" w:hanging="360"/>
        <w:rPr>
          <w:sz w:val="24"/>
          <w:szCs w:val="24"/>
          <w:u w:val="none"/>
        </w:rPr>
      </w:pP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https://mediatum.ub.tum.de/doc/1602022/1602022.pdf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2"/>
          <w:numId w:val="5"/>
        </w:numPr>
        <w:spacing w:after="0" w:before="0" w:line="167.99999999999997" w:lineRule="auto"/>
        <w:ind w:left="2160" w:hanging="360"/>
        <w:rPr>
          <w:sz w:val="24"/>
          <w:szCs w:val="24"/>
          <w:u w:val="none"/>
        </w:rPr>
      </w:pP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https://www.nature.com/articles/s41586-021-03583-3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Beyond supervised assistance</w:t>
      </w:r>
    </w:p>
    <w:p w:rsidR="00000000" w:rsidDel="00000000" w:rsidP="00000000" w:rsidRDefault="00000000" w:rsidRPr="00000000" w14:paraId="00000087">
      <w:pPr>
        <w:spacing w:after="0" w:before="0" w:line="24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19438" cy="2371337"/>
            <wp:effectExtent b="0" l="0" r="0" t="0"/>
            <wp:docPr id="2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37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spacing w:after="0" w:before="0" w:line="24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Example: High-performance brain-to-text communication via handwriting</w:t>
      </w:r>
    </w:p>
    <w:p w:rsidR="00000000" w:rsidDel="00000000" w:rsidP="00000000" w:rsidRDefault="00000000" w:rsidRPr="00000000" w14:paraId="0000008A">
      <w:pPr>
        <w:numPr>
          <w:ilvl w:val="1"/>
          <w:numId w:val="8"/>
        </w:numPr>
        <w:spacing w:after="0" w:line="240" w:lineRule="auto"/>
        <w:ind w:left="1440" w:hanging="360"/>
        <w:rPr>
          <w:b w:val="1"/>
          <w:sz w:val="24"/>
          <w:szCs w:val="24"/>
        </w:rPr>
      </w:pPr>
      <w:hyperlink r:id="rId4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https://www.nature.com/articles/s41586-021-03506-2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a, To assess the neural representation of attempted handwriting, participant T5 attempted to handwrite each character one at a time, following the instructions given on a computer screen (bottom panels depict what is shown on the screen, following the timeline). Credit: drawing of the human silhouette created by E. Woodrum.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198407</wp:posOffset>
            </wp:positionV>
            <wp:extent cx="2741857" cy="2100263"/>
            <wp:effectExtent b="0" l="0" r="0" t="0"/>
            <wp:wrapSquare wrapText="bothSides" distB="114300" distT="114300" distL="114300" distR="114300"/>
            <wp:docPr id="24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857" cy="2100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8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rich longitudinal NN</w:t>
      </w:r>
    </w:p>
    <w:p w:rsidR="00000000" w:rsidDel="00000000" w:rsidP="00000000" w:rsidRDefault="00000000" w:rsidRPr="00000000" w14:paraId="00000093">
      <w:pPr>
        <w:numPr>
          <w:ilvl w:val="2"/>
          <w:numId w:val="8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RNN to extract and learn what letter has been written</w:t>
      </w:r>
    </w:p>
    <w:p w:rsidR="00000000" w:rsidDel="00000000" w:rsidP="00000000" w:rsidRDefault="00000000" w:rsidRPr="00000000" w14:paraId="00000094">
      <w:pPr>
        <w:numPr>
          <w:ilvl w:val="2"/>
          <w:numId w:val="8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time-series information with clear ground truth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Learning from an entire health record</w:t>
      </w:r>
    </w:p>
    <w:p w:rsidR="00000000" w:rsidDel="00000000" w:rsidP="00000000" w:rsidRDefault="00000000" w:rsidRPr="00000000" w14:paraId="00000096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Complexity of different information increases greatly</w:t>
      </w:r>
    </w:p>
    <w:p w:rsidR="00000000" w:rsidDel="00000000" w:rsidP="00000000" w:rsidRDefault="00000000" w:rsidRPr="00000000" w14:paraId="00000097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Application of NN ma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 better </w:t>
      </w:r>
    </w:p>
    <w:p w:rsidR="00000000" w:rsidDel="00000000" w:rsidP="00000000" w:rsidRDefault="00000000" w:rsidRPr="00000000" w14:paraId="00000098">
      <w:pPr>
        <w:numPr>
          <w:ilvl w:val="3"/>
          <w:numId w:val="4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e.g. death, length of stay</w:t>
      </w:r>
    </w:p>
    <w:p w:rsidR="00000000" w:rsidDel="00000000" w:rsidP="00000000" w:rsidRDefault="00000000" w:rsidRPr="00000000" w14:paraId="00000099">
      <w:pPr>
        <w:numPr>
          <w:ilvl w:val="3"/>
          <w:numId w:val="4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better supporting the healthcare system</w:t>
      </w:r>
    </w:p>
    <w:p w:rsidR="00000000" w:rsidDel="00000000" w:rsidP="00000000" w:rsidRDefault="00000000" w:rsidRPr="00000000" w14:paraId="0000009A">
      <w:pPr>
        <w:numPr>
          <w:ilvl w:val="1"/>
          <w:numId w:val="4"/>
        </w:numPr>
        <w:spacing w:after="0" w:before="0" w:line="167.99999999999997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Individual treatment effect inference</w:t>
      </w:r>
    </w:p>
    <w:p w:rsidR="00000000" w:rsidDel="00000000" w:rsidP="00000000" w:rsidRDefault="00000000" w:rsidRPr="00000000" w14:paraId="0000009B">
      <w:pPr>
        <w:numPr>
          <w:ilvl w:val="2"/>
          <w:numId w:val="4"/>
        </w:numPr>
        <w:spacing w:after="0" w:before="0" w:line="167.99999999999997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ESTIMATING COUNTERFACTUAL TREATMENT OUTCOMES OVER TIME THROUGH ADVERSARIALLY BALANCED REPRESENTATIONS</w:t>
      </w:r>
    </w:p>
    <w:p w:rsidR="00000000" w:rsidDel="00000000" w:rsidP="00000000" w:rsidRDefault="00000000" w:rsidRPr="00000000" w14:paraId="0000009C">
      <w:pPr>
        <w:numPr>
          <w:ilvl w:val="3"/>
          <w:numId w:val="4"/>
        </w:numPr>
        <w:spacing w:after="0" w:before="0" w:line="167.99999999999997" w:lineRule="auto"/>
        <w:ind w:left="2880" w:hanging="360"/>
        <w:rPr>
          <w:sz w:val="24"/>
          <w:szCs w:val="24"/>
          <w:u w:val="none"/>
        </w:rPr>
      </w:pP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https://arxiv.org/pdf/2002.04083.pdf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before="0" w:line="167.99999999999997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2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2"/>
          <w:numId w:val="4"/>
        </w:numPr>
        <w:spacing w:after="0" w:before="0" w:line="167.99999999999997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Decide treatment plan, optimal time of treatment, when to stop treatment</w:t>
      </w:r>
    </w:p>
    <w:p w:rsidR="00000000" w:rsidDel="00000000" w:rsidP="00000000" w:rsidRDefault="00000000" w:rsidRPr="00000000" w14:paraId="0000009F">
      <w:pPr>
        <w:numPr>
          <w:ilvl w:val="2"/>
          <w:numId w:val="4"/>
        </w:numPr>
        <w:spacing w:after="0" w:before="0" w:line="167.99999999999997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Another example:</w:t>
      </w:r>
    </w:p>
    <w:p w:rsidR="00000000" w:rsidDel="00000000" w:rsidP="00000000" w:rsidRDefault="00000000" w:rsidRPr="00000000" w14:paraId="000000A0">
      <w:pPr>
        <w:numPr>
          <w:ilvl w:val="3"/>
          <w:numId w:val="4"/>
        </w:numPr>
        <w:spacing w:after="0" w:before="0" w:line="167.99999999999997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When treatment should be stopped, </w:t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Rethinking clinical prediction: considering year of care and feature aggregation in ML</w:t>
      </w:r>
    </w:p>
    <w:p w:rsidR="00000000" w:rsidDel="00000000" w:rsidP="00000000" w:rsidRDefault="00000000" w:rsidRPr="00000000" w14:paraId="000000A2">
      <w:pPr>
        <w:numPr>
          <w:ilvl w:val="1"/>
          <w:numId w:val="4"/>
        </w:numPr>
        <w:spacing w:after="0" w:before="0" w:lin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Why machine learning must consider year of care and feature aggregation</w:t>
      </w:r>
    </w:p>
    <w:p w:rsidR="00000000" w:rsidDel="00000000" w:rsidP="00000000" w:rsidRDefault="00000000" w:rsidRPr="00000000" w14:paraId="000000A3">
      <w:pPr>
        <w:numPr>
          <w:ilvl w:val="2"/>
          <w:numId w:val="4"/>
        </w:numPr>
        <w:spacing w:after="0" w:before="0" w:line="240" w:lineRule="auto"/>
        <w:ind w:left="2160" w:hanging="360"/>
        <w:rPr>
          <w:sz w:val="24"/>
          <w:szCs w:val="24"/>
        </w:rPr>
      </w:pPr>
      <w:hyperlink r:id="rId4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https://arxiv.org/pdf/1811.12583.pdf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before="0" w:line="240" w:lineRule="auto"/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39265" cy="2445225"/>
            <wp:effectExtent b="0" l="0" r="0" t="0"/>
            <wp:docPr id="2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9265" cy="244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Dynamic system: changes with time</w:t>
      </w:r>
    </w:p>
    <w:p w:rsidR="00000000" w:rsidDel="00000000" w:rsidP="00000000" w:rsidRDefault="00000000" w:rsidRPr="00000000" w14:paraId="000000A6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changes dependent on the year and where collected</w:t>
      </w:r>
    </w:p>
    <w:p w:rsidR="00000000" w:rsidDel="00000000" w:rsidP="00000000" w:rsidRDefault="00000000" w:rsidRPr="00000000" w14:paraId="000000A7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learning is off-line at initial stage, the changes of healthcare system will lead to cliff-edge</w:t>
      </w:r>
    </w:p>
    <w:p w:rsidR="00000000" w:rsidDel="00000000" w:rsidP="00000000" w:rsidRDefault="00000000" w:rsidRPr="00000000" w14:paraId="000000A8">
      <w:pPr>
        <w:numPr>
          <w:ilvl w:val="3"/>
          <w:numId w:val="4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constant learning</w:t>
      </w:r>
    </w:p>
    <w:p w:rsidR="00000000" w:rsidDel="00000000" w:rsidP="00000000" w:rsidRDefault="00000000" w:rsidRPr="00000000" w14:paraId="000000A9">
      <w:pPr>
        <w:numPr>
          <w:ilvl w:val="3"/>
          <w:numId w:val="4"/>
        </w:numPr>
        <w:spacing w:after="0" w:before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particular challenge at deployment</w:t>
      </w:r>
    </w:p>
    <w:p w:rsidR="00000000" w:rsidDel="00000000" w:rsidP="00000000" w:rsidRDefault="00000000" w:rsidRPr="00000000" w14:paraId="000000AA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Interpretability</w:t>
      </w:r>
    </w:p>
    <w:p w:rsidR="00000000" w:rsidDel="00000000" w:rsidP="00000000" w:rsidRDefault="00000000" w:rsidRPr="00000000" w14:paraId="000000AC">
      <w:pPr>
        <w:spacing w:after="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276600" cy="4781550"/>
            <wp:effectExtent b="0" l="0" r="0" t="0"/>
            <wp:docPr id="2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Concepts of interpretability and why is it important</w:t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Interpretability:</w:t>
      </w:r>
    </w:p>
    <w:p w:rsidR="00000000" w:rsidDel="00000000" w:rsidP="00000000" w:rsidRDefault="00000000" w:rsidRPr="00000000" w14:paraId="000000AF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step 1: insights into decision-making process</w:t>
      </w:r>
    </w:p>
    <w:p w:rsidR="00000000" w:rsidDel="00000000" w:rsidP="00000000" w:rsidRDefault="00000000" w:rsidRPr="00000000" w14:paraId="000000B0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step2 : mechanistic understanding of whether the process was sensible</w:t>
      </w:r>
    </w:p>
    <w:p w:rsidR="00000000" w:rsidDel="00000000" w:rsidP="00000000" w:rsidRDefault="00000000" w:rsidRPr="00000000" w14:paraId="000000B1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e.g. saliency map</w:t>
      </w:r>
    </w:p>
    <w:p w:rsidR="00000000" w:rsidDel="00000000" w:rsidP="00000000" w:rsidRDefault="00000000" w:rsidRPr="00000000" w14:paraId="000000B2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much harder to define and look at</w:t>
      </w:r>
    </w:p>
    <w:p w:rsidR="00000000" w:rsidDel="00000000" w:rsidP="00000000" w:rsidRDefault="00000000" w:rsidRPr="00000000" w14:paraId="000000B3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potentially biased: based on your own intuition</w:t>
      </w:r>
    </w:p>
    <w:p w:rsidR="00000000" w:rsidDel="00000000" w:rsidP="00000000" w:rsidRDefault="00000000" w:rsidRPr="00000000" w14:paraId="000000B4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many are not interpretable</w:t>
      </w:r>
    </w:p>
    <w:p w:rsidR="00000000" w:rsidDel="00000000" w:rsidP="00000000" w:rsidRDefault="00000000" w:rsidRPr="00000000" w14:paraId="000000B5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e.g. feature of a dog (dog or cat?)</w:t>
      </w:r>
    </w:p>
    <w:p w:rsidR="00000000" w:rsidDel="00000000" w:rsidP="00000000" w:rsidRDefault="00000000" w:rsidRPr="00000000" w14:paraId="000000B6">
      <w:pPr>
        <w:spacing w:after="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06600"/>
            <wp:effectExtent b="0" l="0" r="0" t="0"/>
            <wp:docPr id="2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What do clinicians want?</w:t>
      </w:r>
    </w:p>
    <w:p w:rsidR="00000000" w:rsidDel="00000000" w:rsidP="00000000" w:rsidRDefault="00000000" w:rsidRPr="00000000" w14:paraId="000000B8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Blackbox models usually outperform transparent models</w:t>
      </w:r>
    </w:p>
    <w:p w:rsidR="00000000" w:rsidDel="00000000" w:rsidP="00000000" w:rsidRDefault="00000000" w:rsidRPr="00000000" w14:paraId="000000B9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arguably should develop more blackbox?</w:t>
      </w:r>
    </w:p>
    <w:p w:rsidR="00000000" w:rsidDel="00000000" w:rsidP="00000000" w:rsidRDefault="00000000" w:rsidRPr="00000000" w14:paraId="000000BA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Feature importance</w:t>
      </w:r>
    </w:p>
    <w:p w:rsidR="00000000" w:rsidDel="00000000" w:rsidP="00000000" w:rsidRDefault="00000000" w:rsidRPr="00000000" w14:paraId="000000BB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Clinicians wants to understand the individual variances</w:t>
      </w:r>
    </w:p>
    <w:p w:rsidR="00000000" w:rsidDel="00000000" w:rsidP="00000000" w:rsidRDefault="00000000" w:rsidRPr="00000000" w14:paraId="000000BC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Instance level explanations</w:t>
      </w:r>
    </w:p>
    <w:p w:rsidR="00000000" w:rsidDel="00000000" w:rsidP="00000000" w:rsidRDefault="00000000" w:rsidRPr="00000000" w14:paraId="000000BD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i.e. what other instances should be considered from the model if two predictions are similar?</w:t>
      </w:r>
    </w:p>
    <w:p w:rsidR="00000000" w:rsidDel="00000000" w:rsidP="00000000" w:rsidRDefault="00000000" w:rsidRPr="00000000" w14:paraId="000000BE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Temporal explanations?</w:t>
      </w:r>
    </w:p>
    <w:p w:rsidR="00000000" w:rsidDel="00000000" w:rsidP="00000000" w:rsidRDefault="00000000" w:rsidRPr="00000000" w14:paraId="000000BF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how changes in longitudinal is factored in?</w:t>
      </w:r>
    </w:p>
    <w:p w:rsidR="00000000" w:rsidDel="00000000" w:rsidP="00000000" w:rsidRDefault="00000000" w:rsidRPr="00000000" w14:paraId="000000C0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Transparent design</w:t>
      </w:r>
    </w:p>
    <w:p w:rsidR="00000000" w:rsidDel="00000000" w:rsidP="00000000" w:rsidRDefault="00000000" w:rsidRPr="00000000" w14:paraId="000000C1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Not always available</w:t>
      </w:r>
    </w:p>
    <w:p w:rsidR="00000000" w:rsidDel="00000000" w:rsidP="00000000" w:rsidRDefault="00000000" w:rsidRPr="00000000" w14:paraId="000000C2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Avoidance of alarm fatigue</w:t>
      </w:r>
    </w:p>
    <w:p w:rsidR="00000000" w:rsidDel="00000000" w:rsidP="00000000" w:rsidRDefault="00000000" w:rsidRPr="00000000" w14:paraId="000000C3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 demonstrated previously</w:t>
      </w:r>
    </w:p>
    <w:p w:rsidR="00000000" w:rsidDel="00000000" w:rsidP="00000000" w:rsidRDefault="00000000" w:rsidRPr="00000000" w14:paraId="000000C4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why the prediction is made thus understanding what risks the alarm fatigue</w:t>
      </w:r>
    </w:p>
    <w:p w:rsidR="00000000" w:rsidDel="00000000" w:rsidP="00000000" w:rsidRDefault="00000000" w:rsidRPr="00000000" w14:paraId="000000C5">
      <w:pPr>
        <w:spacing w:after="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Evaluating alert fatigue over time to EHR-based clinical trial alerts: findings from a randomized controlled study</w:t>
      </w:r>
    </w:p>
    <w:p w:rsidR="00000000" w:rsidDel="00000000" w:rsidP="00000000" w:rsidRDefault="00000000" w:rsidRPr="00000000" w14:paraId="000000C7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hyperlink r:id="rId50">
        <w:r w:rsidDel="00000000" w:rsidR="00000000" w:rsidRPr="00000000">
          <w:rPr>
            <w:rFonts w:ascii="Calibri" w:cs="Calibri" w:eastAsia="Calibri" w:hAnsi="Calibri"/>
            <w:color w:val="0000ff"/>
            <w:sz w:val="24"/>
            <w:szCs w:val="24"/>
            <w:u w:val="single"/>
            <w:rtl w:val="0"/>
          </w:rPr>
          <w:t xml:space="preserve">https://doi.org/10.1136/amiajnl-2011-000743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Example of alarm fatigue:</w:t>
      </w:r>
    </w:p>
    <w:p w:rsidR="00000000" w:rsidDel="00000000" w:rsidP="00000000" w:rsidRDefault="00000000" w:rsidRPr="00000000" w14:paraId="000000CA">
      <w:pPr>
        <w:spacing w:after="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226300"/>
            <wp:effectExtent b="0" l="0" r="0" t="0"/>
            <wp:docPr id="23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clinically applicable approach to continuous prediction of future acute kidney injury</w:t>
      </w:r>
    </w:p>
    <w:p w:rsidR="00000000" w:rsidDel="00000000" w:rsidP="00000000" w:rsidRDefault="00000000" w:rsidRPr="00000000" w14:paraId="000000CC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hyperlink r:id="rId5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https://www.nature.com/articles/s41586-019-1390-1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model can predict kidney injury with 2 day lead time</w:t>
      </w:r>
    </w:p>
    <w:p w:rsidR="00000000" w:rsidDel="00000000" w:rsidP="00000000" w:rsidRDefault="00000000" w:rsidRPr="00000000" w14:paraId="000000CE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ratio to true to false positive was 2:1</w:t>
      </w:r>
    </w:p>
    <w:p w:rsidR="00000000" w:rsidDel="00000000" w:rsidP="00000000" w:rsidRDefault="00000000" w:rsidRPr="00000000" w14:paraId="000000CF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early stage of clinical performance, showing alarm fatigue</w:t>
      </w:r>
    </w:p>
    <w:p w:rsidR="00000000" w:rsidDel="00000000" w:rsidP="00000000" w:rsidRDefault="00000000" w:rsidRPr="00000000" w14:paraId="000000D0">
      <w:pPr>
        <w:spacing w:after="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need to understand?</w:t>
      </w:r>
    </w:p>
    <w:p w:rsidR="00000000" w:rsidDel="00000000" w:rsidP="00000000" w:rsidRDefault="00000000" w:rsidRPr="00000000" w14:paraId="000000D2">
      <w:pPr>
        <w:numPr>
          <w:ilvl w:val="1"/>
          <w:numId w:val="4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highly complex models be explained? do they need to be?</w:t>
      </w:r>
    </w:p>
    <w:p w:rsidR="00000000" w:rsidDel="00000000" w:rsidP="00000000" w:rsidRDefault="00000000" w:rsidRPr="00000000" w14:paraId="000000D3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Legal perspective:</w:t>
      </w:r>
    </w:p>
    <w:p w:rsidR="00000000" w:rsidDel="00000000" w:rsidP="00000000" w:rsidRDefault="00000000" w:rsidRPr="00000000" w14:paraId="000000D4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EU GDPR </w:t>
      </w:r>
      <w:r w:rsidDel="00000000" w:rsidR="00000000" w:rsidRPr="00000000">
        <w:rPr>
          <w:sz w:val="24"/>
          <w:szCs w:val="24"/>
          <w:rtl w:val="0"/>
        </w:rPr>
        <w:t xml:space="preserve">Article 13-15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must be interpretable: "meaningful information"</w:t>
      </w:r>
    </w:p>
    <w:p w:rsidR="00000000" w:rsidDel="00000000" w:rsidP="00000000" w:rsidRDefault="00000000" w:rsidRPr="00000000" w14:paraId="000000D6">
      <w:pPr>
        <w:numPr>
          <w:ilvl w:val="1"/>
          <w:numId w:val="4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Risk of apparently reassuring saliency maps</w:t>
      </w:r>
    </w:p>
    <w:p w:rsidR="00000000" w:rsidDel="00000000" w:rsidP="00000000" w:rsidRDefault="00000000" w:rsidRPr="00000000" w14:paraId="000000D7">
      <w:pPr>
        <w:numPr>
          <w:ilvl w:val="2"/>
          <w:numId w:val="4"/>
        </w:numPr>
        <w:spacing w:after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saliency maps:</w:t>
      </w:r>
    </w:p>
    <w:p w:rsidR="00000000" w:rsidDel="00000000" w:rsidP="00000000" w:rsidRDefault="00000000" w:rsidRPr="00000000" w14:paraId="000000D8">
      <w:pPr>
        <w:numPr>
          <w:ilvl w:val="3"/>
          <w:numId w:val="4"/>
        </w:numPr>
        <w:spacing w:after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 feature weights</w:t>
      </w:r>
    </w:p>
    <w:p w:rsidR="00000000" w:rsidDel="00000000" w:rsidP="00000000" w:rsidRDefault="00000000" w:rsidRPr="00000000" w14:paraId="000000D9">
      <w:pPr>
        <w:numPr>
          <w:ilvl w:val="3"/>
          <w:numId w:val="4"/>
        </w:numPr>
        <w:spacing w:after="0" w:line="240" w:lineRule="auto"/>
        <w:ind w:left="28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human needs to interpret the actual feature and quantifying it</w:t>
      </w:r>
    </w:p>
    <w:p w:rsidR="00000000" w:rsidDel="00000000" w:rsidP="00000000" w:rsidRDefault="00000000" w:rsidRPr="00000000" w14:paraId="000000DA">
      <w:pPr>
        <w:numPr>
          <w:ilvl w:val="1"/>
          <w:numId w:val="4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Explaining explanations: quantifying interpretation?</w:t>
      </w:r>
    </w:p>
    <w:p w:rsidR="00000000" w:rsidDel="00000000" w:rsidP="00000000" w:rsidRDefault="00000000" w:rsidRPr="00000000" w14:paraId="000000DB">
      <w:pPr>
        <w:numPr>
          <w:ilvl w:val="1"/>
          <w:numId w:val="4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risk of bias/ model debugging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Intuitive interpretation</w:t>
      </w:r>
    </w:p>
    <w:p w:rsidR="00000000" w:rsidDel="00000000" w:rsidP="00000000" w:rsidRDefault="00000000" w:rsidRPr="00000000" w14:paraId="000000DD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65500"/>
            <wp:effectExtent b="0" l="0" r="0" t="0"/>
            <wp:docPr id="2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Saliency Methods for Explaining Adversarial Attacks</w:t>
      </w:r>
    </w:p>
    <w:p w:rsidR="00000000" w:rsidDel="00000000" w:rsidP="00000000" w:rsidRDefault="00000000" w:rsidRPr="00000000" w14:paraId="000000DF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hyperlink r:id="rId5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https://www.semanticscholar.org/reader/d18a5a20e76d60206caee92b23db529329e34061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should we be reassured if what the model is looking at “make sense”?</w:t>
      </w:r>
    </w:p>
    <w:p w:rsidR="00000000" w:rsidDel="00000000" w:rsidP="00000000" w:rsidRDefault="00000000" w:rsidRPr="00000000" w14:paraId="000000E1">
      <w:pPr>
        <w:numPr>
          <w:ilvl w:val="1"/>
          <w:numId w:val="4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Saliency maps = make sense?</w:t>
      </w:r>
    </w:p>
    <w:p w:rsidR="00000000" w:rsidDel="00000000" w:rsidP="00000000" w:rsidRDefault="00000000" w:rsidRPr="00000000" w14:paraId="000000E2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same features being looked at even reduced model accuracy</w:t>
      </w:r>
    </w:p>
    <w:p w:rsidR="00000000" w:rsidDel="00000000" w:rsidP="00000000" w:rsidRDefault="00000000" w:rsidRPr="00000000" w14:paraId="000000E3">
      <w:pPr>
        <w:numPr>
          <w:ilvl w:val="2"/>
          <w:numId w:val="4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falsely reassured that the model is working as expected</w:t>
      </w:r>
    </w:p>
    <w:p w:rsidR="00000000" w:rsidDel="00000000" w:rsidP="00000000" w:rsidRDefault="00000000" w:rsidRPr="00000000" w14:paraId="000000E4">
      <w:pPr>
        <w:numPr>
          <w:ilvl w:val="1"/>
          <w:numId w:val="4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“You could have many explanations for what a computer model is doing. Do you just pick the one you ‘want’ to be correct?” – Cynthia Rudin</w:t>
      </w:r>
    </w:p>
    <w:p w:rsidR="00000000" w:rsidDel="00000000" w:rsidP="00000000" w:rsidRDefault="00000000" w:rsidRPr="00000000" w14:paraId="000000E5">
      <w:pPr>
        <w:spacing w:after="280" w:before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Bias and debugging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87892" cy="2629198"/>
            <wp:effectExtent b="0" l="0" r="0" t="0"/>
            <wp:docPr id="2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7892" cy="262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00175" cy="1600200"/>
            <wp:effectExtent b="0" l="0" r="0" t="0"/>
            <wp:docPr id="2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9313" cy="2800900"/>
            <wp:effectExtent b="0" l="0" r="0" t="0"/>
            <wp:docPr id="2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8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Association Between Surgical Skin Markings in Dermoscopic Images and Diagnostic Performance of a Deep Learning Convolutional Neural Network for Melanoma Recognition</w:t>
      </w:r>
    </w:p>
    <w:p w:rsidR="00000000" w:rsidDel="00000000" w:rsidP="00000000" w:rsidRDefault="00000000" w:rsidRPr="00000000" w14:paraId="000000E9">
      <w:pPr>
        <w:numPr>
          <w:ilvl w:val="1"/>
          <w:numId w:val="6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hyperlink r:id="rId5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https://jamanetwork.com/journals/jamadermatology/fullarticle/2740808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Model were markedly influenced by the skin marking on the marked lesions</w:t>
      </w:r>
    </w:p>
    <w:p w:rsidR="00000000" w:rsidDel="00000000" w:rsidP="00000000" w:rsidRDefault="00000000" w:rsidRPr="00000000" w14:paraId="000000EB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falsely supporting diagnosis</w:t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Other example risk due to model bias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before="0" w:line="240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12644" cy="3576638"/>
            <wp:effectExtent b="0" l="0" r="0" t="0"/>
            <wp:docPr id="2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2644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 evaluation of machine-learning methods for predicting pneumonia mortality</w:t>
      </w:r>
    </w:p>
    <w:p w:rsidR="00000000" w:rsidDel="00000000" w:rsidP="00000000" w:rsidRDefault="00000000" w:rsidRPr="00000000" w14:paraId="000000EF">
      <w:pPr>
        <w:numPr>
          <w:ilvl w:val="2"/>
          <w:numId w:val="6"/>
        </w:numPr>
        <w:spacing w:after="0" w:before="0" w:line="167.99999999999997" w:lineRule="auto"/>
        <w:ind w:left="2160" w:hanging="360"/>
        <w:rPr>
          <w:sz w:val="24"/>
          <w:szCs w:val="24"/>
        </w:rPr>
      </w:pPr>
      <w:hyperlink r:id="rId6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https://www.sciencedirect.com/science/article/pii/S0933365796003673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2"/>
          <w:numId w:val="6"/>
        </w:numPr>
        <w:spacing w:after="0" w:before="0" w:line="167.99999999999997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hospital data implied the rule “HasAsthma (x)⇒LowerRisk(x).”</w:t>
      </w:r>
    </w:p>
    <w:p w:rsidR="00000000" w:rsidDel="00000000" w:rsidP="00000000" w:rsidRDefault="00000000" w:rsidRPr="00000000" w14:paraId="000000F1">
      <w:pPr>
        <w:numPr>
          <w:ilvl w:val="2"/>
          <w:numId w:val="6"/>
        </w:numPr>
        <w:spacing w:after="0" w:line="167.99999999999997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leak from asthmatic patients in the training dataset, not factored in</w:t>
      </w:r>
    </w:p>
    <w:p w:rsidR="00000000" w:rsidDel="00000000" w:rsidP="00000000" w:rsidRDefault="00000000" w:rsidRPr="00000000" w14:paraId="000000F2">
      <w:pPr>
        <w:numPr>
          <w:ilvl w:val="3"/>
          <w:numId w:val="6"/>
        </w:numPr>
        <w:spacing w:after="0" w:line="167.99999999999997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asthma was shown as low risk due to their chronic asthma treatment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Intelligible Models for HealthCare: Predicting Pneumonia Risk and Hospital 30-day Readmission</w:t>
      </w:r>
    </w:p>
    <w:p w:rsidR="00000000" w:rsidDel="00000000" w:rsidP="00000000" w:rsidRDefault="00000000" w:rsidRPr="00000000" w14:paraId="000000F4">
      <w:pPr>
        <w:numPr>
          <w:ilvl w:val="2"/>
          <w:numId w:val="6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hyperlink r:id="rId6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https://www.microsoft.com/en-us/research/wp-content/uploads/2017/06/KDD2015FinalDraftIntelligibleModels4HealthCare_igt143e-caruanaA.pdf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2"/>
          <w:numId w:val="6"/>
        </w:numPr>
        <w:spacing w:after="0" w:before="0" w:line="24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Similarly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Clinical demonstrators to facilitate interpretation and debugging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1"/>
          <w:numId w:val="6"/>
        </w:numPr>
        <w:spacing w:after="0" w:before="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More information: </w:t>
      </w:r>
      <w:hyperlink r:id="rId62">
        <w:r w:rsidDel="00000000" w:rsidR="00000000" w:rsidRPr="00000000">
          <w:rPr>
            <w:color w:val="0000ff"/>
            <w:sz w:val="24"/>
            <w:szCs w:val="24"/>
            <w:u w:val="single"/>
            <w:rtl w:val="0"/>
          </w:rPr>
          <w:t xml:space="preserve">https://www.vanderschaar-lab.com/engagement-sessions/revolutionizing-healthcare/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software will be showcased later in the week</w:t>
      </w:r>
    </w:p>
    <w:p w:rsidR="00000000" w:rsidDel="00000000" w:rsidP="00000000" w:rsidRDefault="00000000" w:rsidRPr="00000000" w14:paraId="000000F9">
      <w:pPr>
        <w:numPr>
          <w:ilvl w:val="2"/>
          <w:numId w:val="6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clinical demonstrator allowing visualization of potential data leak for those unfamiliar to saliency maps</w:t>
      </w:r>
    </w:p>
    <w:p w:rsidR="00000000" w:rsidDel="00000000" w:rsidP="00000000" w:rsidRDefault="00000000" w:rsidRPr="00000000" w14:paraId="000000FA">
      <w:pPr>
        <w:numPr>
          <w:ilvl w:val="2"/>
          <w:numId w:val="6"/>
        </w:numPr>
        <w:spacing w:after="0" w:before="0" w:line="240" w:lineRule="auto"/>
        <w:ind w:left="216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interpretable allowing debugging before clinical translation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Interpretability in genomics</w:t>
      </w:r>
    </w:p>
    <w:p w:rsidR="00000000" w:rsidDel="00000000" w:rsidP="00000000" w:rsidRDefault="00000000" w:rsidRPr="00000000" w14:paraId="000000FC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skipped</w:t>
      </w:r>
    </w:p>
    <w:p w:rsidR="00000000" w:rsidDel="00000000" w:rsidP="00000000" w:rsidRDefault="00000000" w:rsidRPr="00000000" w14:paraId="000000FD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fundamental for interpretability, hypothesis generation rely on the results</w:t>
      </w:r>
    </w:p>
    <w:p w:rsidR="00000000" w:rsidDel="00000000" w:rsidP="00000000" w:rsidRDefault="00000000" w:rsidRPr="00000000" w14:paraId="000000FE">
      <w:pPr>
        <w:spacing w:after="280" w:before="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600200"/>
            <wp:effectExtent b="0" l="0" r="0" t="0"/>
            <wp:docPr id="2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spacing w:after="0" w:before="28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Summary</w:t>
      </w:r>
    </w:p>
    <w:p w:rsidR="00000000" w:rsidDel="00000000" w:rsidP="00000000" w:rsidRDefault="00000000" w:rsidRPr="00000000" w14:paraId="00000100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Definitions</w:t>
      </w:r>
    </w:p>
    <w:p w:rsidR="00000000" w:rsidDel="00000000" w:rsidP="00000000" w:rsidRDefault="00000000" w:rsidRPr="00000000" w14:paraId="00000101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Problem with translation</w:t>
      </w:r>
    </w:p>
    <w:p w:rsidR="00000000" w:rsidDel="00000000" w:rsidP="00000000" w:rsidRDefault="00000000" w:rsidRPr="00000000" w14:paraId="00000102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Example of successful models </w:t>
      </w:r>
    </w:p>
    <w:p w:rsidR="00000000" w:rsidDel="00000000" w:rsidP="00000000" w:rsidRDefault="00000000" w:rsidRPr="00000000" w14:paraId="00000103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Progress, remaining challenges, and opportunities</w:t>
      </w:r>
    </w:p>
    <w:p w:rsidR="00000000" w:rsidDel="00000000" w:rsidP="00000000" w:rsidRDefault="00000000" w:rsidRPr="00000000" w14:paraId="00000104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changes in infrastructure for deployment </w:t>
      </w:r>
    </w:p>
    <w:p w:rsidR="00000000" w:rsidDel="00000000" w:rsidP="00000000" w:rsidRDefault="00000000" w:rsidRPr="00000000" w14:paraId="00000105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accessibility</w:t>
      </w:r>
    </w:p>
    <w:p w:rsidR="00000000" w:rsidDel="00000000" w:rsidP="00000000" w:rsidRDefault="00000000" w:rsidRPr="00000000" w14:paraId="00000106">
      <w:pPr>
        <w:numPr>
          <w:ilvl w:val="1"/>
          <w:numId w:val="6"/>
        </w:numPr>
        <w:spacing w:after="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Beyond supervised assistance</w:t>
      </w:r>
    </w:p>
    <w:p w:rsidR="00000000" w:rsidDel="00000000" w:rsidP="00000000" w:rsidRDefault="00000000" w:rsidRPr="00000000" w14:paraId="00000107">
      <w:pPr>
        <w:numPr>
          <w:ilvl w:val="1"/>
          <w:numId w:val="6"/>
        </w:numPr>
        <w:spacing w:after="280" w:before="0"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interpretability very important for translation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17.3228346456694" w:right="1440" w:header="708" w:footer="708"/>
      <w:pgNumType w:start="1"/>
      <w:sectPrChange w:author="Anonymous" w:id="0" w:date="2022-10-19T23:10:40Z">
        <w:sectPr w:rsidR="000000" w:rsidDel="000000" w:rsidRPr="000000" w:rsidSect="000000">
          <w:pgMar w:bottom="1440" w:top="1440" w:left="1440" w:right="1440" w:header="708" w:footer="708"/>
          <w:pgNumType w:start="1"/>
          <w:pgSz w:h="16838" w:w="11906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semiHidden w:val="1"/>
    <w:unhideWhenUsed w:val="1"/>
    <w:rsid w:val="006543C2"/>
    <w:rPr>
      <w:color w:val="0000ff"/>
      <w:u w:val="single"/>
    </w:rPr>
  </w:style>
  <w:style w:type="paragraph" w:styleId="ListParagraph">
    <w:name w:val="List Paragraph"/>
    <w:basedOn w:val="Normal"/>
    <w:uiPriority w:val="34"/>
    <w:qFormat w:val="1"/>
    <w:rsid w:val="006543C2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9.png"/><Relationship Id="rId41" Type="http://schemas.openxmlformats.org/officeDocument/2006/relationships/hyperlink" Target="https://www.nature.com/articles/s41586-021-03506-2" TargetMode="External"/><Relationship Id="rId44" Type="http://schemas.openxmlformats.org/officeDocument/2006/relationships/image" Target="media/image28.png"/><Relationship Id="rId43" Type="http://schemas.openxmlformats.org/officeDocument/2006/relationships/hyperlink" Target="https://arxiv.org/pdf/2002.04083.pdf" TargetMode="External"/><Relationship Id="rId46" Type="http://schemas.openxmlformats.org/officeDocument/2006/relationships/image" Target="media/image9.png"/><Relationship Id="rId45" Type="http://schemas.openxmlformats.org/officeDocument/2006/relationships/hyperlink" Target="https://arxiv.org/pdf/1811.12583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23.png"/><Relationship Id="rId47" Type="http://schemas.openxmlformats.org/officeDocument/2006/relationships/image" Target="media/image18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png"/><Relationship Id="rId8" Type="http://schemas.openxmlformats.org/officeDocument/2006/relationships/hyperlink" Target="https://www.nature.com/articles/nrd.2017.26" TargetMode="External"/><Relationship Id="rId31" Type="http://schemas.openxmlformats.org/officeDocument/2006/relationships/hyperlink" Target="https://www.linkedin.com/pulse/fda-proposed-regulatory-framework-modifications-samd-adafinoaiei" TargetMode="External"/><Relationship Id="rId30" Type="http://schemas.openxmlformats.org/officeDocument/2006/relationships/hyperlink" Target="https://www.nature.com/articles/s41746-021-00524-2" TargetMode="External"/><Relationship Id="rId33" Type="http://schemas.openxmlformats.org/officeDocument/2006/relationships/image" Target="media/image11.png"/><Relationship Id="rId32" Type="http://schemas.openxmlformats.org/officeDocument/2006/relationships/image" Target="media/image29.png"/><Relationship Id="rId35" Type="http://schemas.openxmlformats.org/officeDocument/2006/relationships/image" Target="media/image2.png"/><Relationship Id="rId34" Type="http://schemas.openxmlformats.org/officeDocument/2006/relationships/hyperlink" Target="https://www.nature.com/articles/s41746-020-00324-0" TargetMode="External"/><Relationship Id="rId37" Type="http://schemas.openxmlformats.org/officeDocument/2006/relationships/image" Target="media/image5.png"/><Relationship Id="rId36" Type="http://schemas.openxmlformats.org/officeDocument/2006/relationships/image" Target="media/image20.png"/><Relationship Id="rId39" Type="http://schemas.openxmlformats.org/officeDocument/2006/relationships/hyperlink" Target="https://www.nature.com/articles/s41586-021-03583-3" TargetMode="External"/><Relationship Id="rId38" Type="http://schemas.openxmlformats.org/officeDocument/2006/relationships/hyperlink" Target="https://mediatum.ub.tum.de/doc/1602022/1602022.pdf" TargetMode="External"/><Relationship Id="rId62" Type="http://schemas.openxmlformats.org/officeDocument/2006/relationships/hyperlink" Target="https://ww.vanderschaar-lab.com/engagement-sessions/revolutionizing-healthcare/" TargetMode="External"/><Relationship Id="rId61" Type="http://schemas.openxmlformats.org/officeDocument/2006/relationships/hyperlink" Target="https://www.microsoft.com/en-us/research/wp-content/uploads/2017/06/KDD2015FinalDraftIntelligibleModels4HealthCare_igt143e-caruanaA.pdf" TargetMode="External"/><Relationship Id="rId20" Type="http://schemas.openxmlformats.org/officeDocument/2006/relationships/hyperlink" Target="https://www.nature.com/articles/s41746-018-0040-6" TargetMode="External"/><Relationship Id="rId63" Type="http://schemas.openxmlformats.org/officeDocument/2006/relationships/image" Target="media/image31.png"/><Relationship Id="rId22" Type="http://schemas.openxmlformats.org/officeDocument/2006/relationships/hyperlink" Target="https://onlinelibrary.wiley.com/doi/10.1111/aos.13613" TargetMode="External"/><Relationship Id="rId21" Type="http://schemas.openxmlformats.org/officeDocument/2006/relationships/image" Target="media/image17.png"/><Relationship Id="rId24" Type="http://schemas.openxmlformats.org/officeDocument/2006/relationships/hyperlink" Target="https://journals.plos.org/plosone/article?id=10.1371/journal.pone.0217541" TargetMode="External"/><Relationship Id="rId23" Type="http://schemas.openxmlformats.org/officeDocument/2006/relationships/image" Target="media/image30.png"/><Relationship Id="rId60" Type="http://schemas.openxmlformats.org/officeDocument/2006/relationships/hyperlink" Target="https://www.sciencedirect.com/science/article/pii/S0933365796003673" TargetMode="External"/><Relationship Id="rId26" Type="http://schemas.openxmlformats.org/officeDocument/2006/relationships/hyperlink" Target="https://jamanetwork.com/journals/jama/article-abstract/900417" TargetMode="External"/><Relationship Id="rId25" Type="http://schemas.openxmlformats.org/officeDocument/2006/relationships/hyperlink" Target="https://jamanetwork.com/journals/jamanetworkopen/fullarticle/2703944" TargetMode="External"/><Relationship Id="rId28" Type="http://schemas.openxmlformats.org/officeDocument/2006/relationships/image" Target="media/image22.png"/><Relationship Id="rId27" Type="http://schemas.openxmlformats.org/officeDocument/2006/relationships/hyperlink" Target="https://www.nature.com/articles/s41591-021-01614-0" TargetMode="External"/><Relationship Id="rId29" Type="http://schemas.openxmlformats.org/officeDocument/2006/relationships/image" Target="media/image10.png"/><Relationship Id="rId51" Type="http://schemas.openxmlformats.org/officeDocument/2006/relationships/image" Target="media/image7.png"/><Relationship Id="rId50" Type="http://schemas.openxmlformats.org/officeDocument/2006/relationships/hyperlink" Target="https://doi.org/10.1136/amiajnl-2011-000743" TargetMode="External"/><Relationship Id="rId53" Type="http://schemas.openxmlformats.org/officeDocument/2006/relationships/image" Target="media/image15.png"/><Relationship Id="rId52" Type="http://schemas.openxmlformats.org/officeDocument/2006/relationships/hyperlink" Target="https://www.nature.com/articles/s41586-019-1390-1" TargetMode="External"/><Relationship Id="rId11" Type="http://schemas.openxmlformats.org/officeDocument/2006/relationships/image" Target="media/image1.png"/><Relationship Id="rId55" Type="http://schemas.openxmlformats.org/officeDocument/2006/relationships/image" Target="media/image14.png"/><Relationship Id="rId10" Type="http://schemas.openxmlformats.org/officeDocument/2006/relationships/hyperlink" Target="https://www.nature.com/articles/453840a" TargetMode="External"/><Relationship Id="rId54" Type="http://schemas.openxmlformats.org/officeDocument/2006/relationships/hyperlink" Target="https://www.semanticscholar.org/reader/d18a5a20e76d60206caee92b23db529329e34061" TargetMode="External"/><Relationship Id="rId13" Type="http://schemas.openxmlformats.org/officeDocument/2006/relationships/hyperlink" Target="https://www.nature.com/articles/s41591-018-0279-0" TargetMode="External"/><Relationship Id="rId57" Type="http://schemas.openxmlformats.org/officeDocument/2006/relationships/image" Target="media/image4.png"/><Relationship Id="rId12" Type="http://schemas.openxmlformats.org/officeDocument/2006/relationships/image" Target="media/image8.png"/><Relationship Id="rId56" Type="http://schemas.openxmlformats.org/officeDocument/2006/relationships/image" Target="media/image13.png"/><Relationship Id="rId15" Type="http://schemas.openxmlformats.org/officeDocument/2006/relationships/hyperlink" Target="https://www.nature.com/articles/s41591-019-0548-6" TargetMode="External"/><Relationship Id="rId59" Type="http://schemas.openxmlformats.org/officeDocument/2006/relationships/image" Target="media/image27.png"/><Relationship Id="rId14" Type="http://schemas.openxmlformats.org/officeDocument/2006/relationships/image" Target="media/image24.png"/><Relationship Id="rId58" Type="http://schemas.openxmlformats.org/officeDocument/2006/relationships/hyperlink" Target="https://jamanetwork.com/journals/jamadermatology/fullarticle/2740808" TargetMode="External"/><Relationship Id="rId17" Type="http://schemas.openxmlformats.org/officeDocument/2006/relationships/hyperlink" Target="https://jamanetwork.com/journals/jama/fullarticle/2588763" TargetMode="External"/><Relationship Id="rId16" Type="http://schemas.openxmlformats.org/officeDocument/2006/relationships/image" Target="media/image25.png"/><Relationship Id="rId19" Type="http://schemas.openxmlformats.org/officeDocument/2006/relationships/image" Target="media/image16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O8ScLA4BZTgETrOGXfG9iCilcA==">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2022-09-05T09:24:00Z</dcterms:created>
  <dc:creator>Cheng Wai (Winnie) Lei</dc:creator>
</cp:coreProperties>
</file>